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39F" w:rsidRDefault="0057439F" w:rsidP="0057439F">
      <w:pPr>
        <w:numPr>
          <w:ilvl w:val="0"/>
          <w:numId w:val="12"/>
        </w:numPr>
        <w:tabs>
          <w:tab w:val="num" w:pos="360"/>
        </w:tabs>
        <w:spacing w:before="240"/>
        <w:ind w:left="360"/>
        <w:jc w:val="both"/>
        <w:rPr>
          <w:rFonts w:ascii="Arial" w:hAnsi="Arial" w:cs="Arial"/>
          <w:bCs/>
          <w:spacing w:val="-3"/>
          <w:sz w:val="22"/>
          <w:szCs w:val="22"/>
        </w:rPr>
      </w:pPr>
      <w:bookmarkStart w:id="0" w:name="_GoBack"/>
      <w:bookmarkEnd w:id="0"/>
      <w:r>
        <w:rPr>
          <w:rFonts w:ascii="Arial" w:hAnsi="Arial" w:cs="Arial"/>
          <w:sz w:val="22"/>
          <w:szCs w:val="22"/>
          <w:u w:val="single"/>
        </w:rPr>
        <w:t>Cabinet noted</w:t>
      </w:r>
      <w:r>
        <w:rPr>
          <w:rFonts w:ascii="Arial" w:hAnsi="Arial" w:cs="Arial"/>
          <w:sz w:val="22"/>
          <w:szCs w:val="22"/>
        </w:rPr>
        <w:t xml:space="preserve"> the Queensland Counter-Terrorism Committee’s Annual Report 2008 which reported on activities undertaken by Queensland Government agencies to implement the </w:t>
      </w:r>
      <w:smartTag w:uri="urn:schemas-microsoft-com:office:smarttags" w:element="place">
        <w:smartTag w:uri="urn:schemas-microsoft-com:office:smarttags" w:element="State">
          <w:r>
            <w:rPr>
              <w:rFonts w:ascii="Arial" w:hAnsi="Arial" w:cs="Arial"/>
              <w:i/>
              <w:sz w:val="22"/>
              <w:szCs w:val="22"/>
            </w:rPr>
            <w:t>Queensland</w:t>
          </w:r>
        </w:smartTag>
      </w:smartTag>
      <w:r>
        <w:rPr>
          <w:rFonts w:ascii="Arial" w:hAnsi="Arial" w:cs="Arial"/>
          <w:i/>
          <w:sz w:val="22"/>
          <w:szCs w:val="22"/>
        </w:rPr>
        <w:t xml:space="preserve"> Counter-Terrorism Strategy 2008-10 </w:t>
      </w:r>
      <w:r>
        <w:rPr>
          <w:rFonts w:ascii="Arial" w:hAnsi="Arial" w:cs="Arial"/>
          <w:sz w:val="22"/>
          <w:szCs w:val="22"/>
        </w:rPr>
        <w:t>to strengthen counter-terrorism capabilities and arrangements.</w:t>
      </w:r>
    </w:p>
    <w:p w:rsidR="0057439F" w:rsidRDefault="0057439F" w:rsidP="0057439F">
      <w:pPr>
        <w:numPr>
          <w:ilvl w:val="0"/>
          <w:numId w:val="12"/>
        </w:numPr>
        <w:tabs>
          <w:tab w:val="num" w:pos="360"/>
        </w:tabs>
        <w:spacing w:before="240"/>
        <w:ind w:left="360"/>
        <w:jc w:val="both"/>
        <w:rPr>
          <w:rFonts w:ascii="Arial" w:hAnsi="Arial" w:cs="Arial"/>
          <w:sz w:val="22"/>
          <w:szCs w:val="22"/>
        </w:rPr>
      </w:pPr>
      <w:r>
        <w:rPr>
          <w:rFonts w:ascii="Arial" w:hAnsi="Arial" w:cs="Arial"/>
          <w:sz w:val="22"/>
          <w:szCs w:val="22"/>
        </w:rPr>
        <w:t>During 2008 Queensland Government agencies have continued to work closely with the Commonwealth and other states and territories to maintain high levels of collaboration to counter terrorism threats across the prevention, preparedness, response and recovery spectrum.  Key highlights in 2008 included:</w:t>
      </w:r>
    </w:p>
    <w:p w:rsidR="0057439F" w:rsidRDefault="0057439F" w:rsidP="0057439F">
      <w:pPr>
        <w:jc w:val="both"/>
        <w:rPr>
          <w:rFonts w:ascii="Arial" w:hAnsi="Arial" w:cs="Arial"/>
          <w:sz w:val="22"/>
          <w:szCs w:val="22"/>
        </w:rPr>
      </w:pPr>
    </w:p>
    <w:p w:rsidR="0057439F" w:rsidRDefault="0057439F" w:rsidP="0057439F">
      <w:pPr>
        <w:numPr>
          <w:ilvl w:val="0"/>
          <w:numId w:val="13"/>
        </w:numPr>
        <w:tabs>
          <w:tab w:val="clear" w:pos="360"/>
          <w:tab w:val="num" w:pos="720"/>
        </w:tabs>
        <w:spacing w:after="120"/>
        <w:ind w:left="720"/>
        <w:jc w:val="both"/>
        <w:rPr>
          <w:rFonts w:ascii="Arial" w:hAnsi="Arial" w:cs="Arial"/>
          <w:sz w:val="22"/>
          <w:szCs w:val="22"/>
        </w:rPr>
      </w:pPr>
      <w:r>
        <w:rPr>
          <w:rFonts w:ascii="Arial" w:hAnsi="Arial" w:cs="Arial"/>
          <w:sz w:val="22"/>
          <w:szCs w:val="22"/>
        </w:rPr>
        <w:t xml:space="preserve">Implementation of the </w:t>
      </w:r>
      <w:smartTag w:uri="urn:schemas-microsoft-com:office:smarttags" w:element="State">
        <w:r>
          <w:rPr>
            <w:rFonts w:ascii="Arial" w:hAnsi="Arial" w:cs="Arial"/>
            <w:i/>
            <w:sz w:val="22"/>
            <w:szCs w:val="22"/>
          </w:rPr>
          <w:t>Queensland</w:t>
        </w:r>
      </w:smartTag>
      <w:r>
        <w:rPr>
          <w:rFonts w:ascii="Arial" w:hAnsi="Arial" w:cs="Arial"/>
          <w:i/>
          <w:sz w:val="22"/>
          <w:szCs w:val="22"/>
        </w:rPr>
        <w:t xml:space="preserve"> Counter-Terrorism Strategy 2008-2010, </w:t>
      </w:r>
      <w:smartTag w:uri="urn:schemas-microsoft-com:office:smarttags" w:element="State">
        <w:r>
          <w:rPr>
            <w:rFonts w:ascii="Arial" w:hAnsi="Arial" w:cs="Arial"/>
            <w:i/>
            <w:sz w:val="22"/>
            <w:szCs w:val="22"/>
          </w:rPr>
          <w:t>Queensland</w:t>
        </w:r>
      </w:smartTag>
      <w:r>
        <w:rPr>
          <w:rFonts w:ascii="Arial" w:hAnsi="Arial" w:cs="Arial"/>
          <w:i/>
          <w:sz w:val="22"/>
          <w:szCs w:val="22"/>
        </w:rPr>
        <w:t xml:space="preserve"> Counter-Terrorism Plan</w:t>
      </w:r>
      <w:r>
        <w:rPr>
          <w:rFonts w:ascii="Arial" w:hAnsi="Arial" w:cs="Arial"/>
          <w:sz w:val="22"/>
          <w:szCs w:val="22"/>
        </w:rPr>
        <w:t xml:space="preserve"> and the </w:t>
      </w:r>
      <w:smartTag w:uri="urn:schemas-microsoft-com:office:smarttags" w:element="place">
        <w:smartTag w:uri="urn:schemas-microsoft-com:office:smarttags" w:element="State">
          <w:r>
            <w:rPr>
              <w:rFonts w:ascii="Arial" w:hAnsi="Arial" w:cs="Arial"/>
              <w:i/>
              <w:sz w:val="22"/>
              <w:szCs w:val="22"/>
            </w:rPr>
            <w:t>Queensland</w:t>
          </w:r>
        </w:smartTag>
      </w:smartTag>
      <w:r>
        <w:rPr>
          <w:rFonts w:ascii="Arial" w:hAnsi="Arial" w:cs="Arial"/>
          <w:i/>
          <w:sz w:val="22"/>
          <w:szCs w:val="22"/>
        </w:rPr>
        <w:t xml:space="preserve"> Manual for Protecting National Security Information</w:t>
      </w:r>
      <w:r>
        <w:rPr>
          <w:rFonts w:ascii="Arial" w:hAnsi="Arial" w:cs="Arial"/>
          <w:sz w:val="22"/>
          <w:szCs w:val="22"/>
        </w:rPr>
        <w:t>.</w:t>
      </w:r>
    </w:p>
    <w:p w:rsidR="0057439F" w:rsidRDefault="0057439F" w:rsidP="0057439F">
      <w:pPr>
        <w:numPr>
          <w:ilvl w:val="0"/>
          <w:numId w:val="13"/>
        </w:numPr>
        <w:tabs>
          <w:tab w:val="clear" w:pos="360"/>
          <w:tab w:val="num" w:pos="720"/>
        </w:tabs>
        <w:spacing w:after="120"/>
        <w:ind w:left="720"/>
        <w:jc w:val="both"/>
        <w:rPr>
          <w:rFonts w:ascii="Arial" w:hAnsi="Arial" w:cs="Arial"/>
          <w:sz w:val="22"/>
          <w:szCs w:val="22"/>
        </w:rPr>
      </w:pPr>
      <w:r>
        <w:rPr>
          <w:rFonts w:ascii="Arial" w:hAnsi="Arial" w:cs="Arial"/>
          <w:sz w:val="22"/>
          <w:szCs w:val="22"/>
        </w:rPr>
        <w:t xml:space="preserve">The development of the </w:t>
      </w:r>
      <w:r>
        <w:rPr>
          <w:rFonts w:ascii="Arial" w:hAnsi="Arial" w:cs="Arial"/>
          <w:i/>
          <w:sz w:val="22"/>
          <w:szCs w:val="22"/>
        </w:rPr>
        <w:t xml:space="preserve">Queensland Terrorism Risk Context Statement </w:t>
      </w:r>
      <w:r>
        <w:rPr>
          <w:rFonts w:ascii="Arial" w:hAnsi="Arial" w:cs="Arial"/>
          <w:sz w:val="22"/>
          <w:szCs w:val="22"/>
        </w:rPr>
        <w:t>to assist and guide capability development against accessed risks.</w:t>
      </w:r>
    </w:p>
    <w:p w:rsidR="0057439F" w:rsidRDefault="0057439F" w:rsidP="0057439F">
      <w:pPr>
        <w:numPr>
          <w:ilvl w:val="0"/>
          <w:numId w:val="13"/>
        </w:numPr>
        <w:tabs>
          <w:tab w:val="clear" w:pos="360"/>
          <w:tab w:val="num" w:pos="720"/>
        </w:tabs>
        <w:spacing w:after="120"/>
        <w:ind w:left="720"/>
        <w:jc w:val="both"/>
        <w:rPr>
          <w:rFonts w:ascii="Arial" w:hAnsi="Arial" w:cs="Arial"/>
          <w:sz w:val="22"/>
          <w:szCs w:val="22"/>
        </w:rPr>
      </w:pPr>
      <w:r>
        <w:rPr>
          <w:rFonts w:ascii="Arial" w:hAnsi="Arial" w:cs="Arial"/>
          <w:sz w:val="22"/>
          <w:szCs w:val="22"/>
        </w:rPr>
        <w:t xml:space="preserve">Proclamation of the </w:t>
      </w:r>
      <w:r>
        <w:rPr>
          <w:rFonts w:ascii="Arial" w:hAnsi="Arial" w:cs="Arial"/>
          <w:i/>
          <w:sz w:val="22"/>
          <w:szCs w:val="22"/>
        </w:rPr>
        <w:t>Transport Security (Counter-Terrorism) Act 2008</w:t>
      </w:r>
      <w:r>
        <w:rPr>
          <w:rFonts w:ascii="Arial" w:hAnsi="Arial" w:cs="Arial"/>
          <w:sz w:val="22"/>
          <w:szCs w:val="22"/>
        </w:rPr>
        <w:t xml:space="preserve"> and development of the </w:t>
      </w:r>
      <w:smartTag w:uri="urn:schemas-microsoft-com:office:smarttags" w:element="place">
        <w:smartTag w:uri="urn:schemas-microsoft-com:office:smarttags" w:element="State">
          <w:r>
            <w:rPr>
              <w:rFonts w:ascii="Arial" w:hAnsi="Arial" w:cs="Arial"/>
              <w:i/>
              <w:sz w:val="22"/>
              <w:szCs w:val="22"/>
            </w:rPr>
            <w:t>Queensland</w:t>
          </w:r>
        </w:smartTag>
      </w:smartTag>
      <w:r>
        <w:rPr>
          <w:rFonts w:ascii="Arial" w:hAnsi="Arial" w:cs="Arial"/>
          <w:i/>
          <w:sz w:val="22"/>
          <w:szCs w:val="22"/>
        </w:rPr>
        <w:t xml:space="preserve"> Plan for the Protection of Surface Transport Operations from Terrorism. </w:t>
      </w:r>
    </w:p>
    <w:p w:rsidR="0057439F" w:rsidRDefault="0057439F" w:rsidP="0057439F">
      <w:pPr>
        <w:numPr>
          <w:ilvl w:val="0"/>
          <w:numId w:val="13"/>
        </w:numPr>
        <w:tabs>
          <w:tab w:val="clear" w:pos="360"/>
          <w:tab w:val="num" w:pos="720"/>
        </w:tabs>
        <w:spacing w:after="120"/>
        <w:ind w:left="720"/>
        <w:jc w:val="both"/>
        <w:rPr>
          <w:rFonts w:ascii="Arial" w:hAnsi="Arial" w:cs="Arial"/>
          <w:sz w:val="22"/>
          <w:szCs w:val="22"/>
        </w:rPr>
      </w:pPr>
      <w:r>
        <w:rPr>
          <w:rFonts w:ascii="Arial" w:hAnsi="Arial" w:cs="Arial"/>
          <w:sz w:val="22"/>
          <w:szCs w:val="22"/>
        </w:rPr>
        <w:t xml:space="preserve">Reviewed and refined the operation of the </w:t>
      </w:r>
      <w:r>
        <w:rPr>
          <w:rFonts w:ascii="Arial" w:hAnsi="Arial" w:cs="Arial"/>
          <w:i/>
          <w:sz w:val="22"/>
          <w:szCs w:val="22"/>
        </w:rPr>
        <w:t xml:space="preserve">Protocol for a Significant Threat to the Public Transport </w:t>
      </w:r>
      <w:r w:rsidR="006B1734">
        <w:rPr>
          <w:rFonts w:ascii="Arial" w:hAnsi="Arial" w:cs="Arial"/>
          <w:i/>
          <w:sz w:val="22"/>
          <w:szCs w:val="22"/>
        </w:rPr>
        <w:t>System.</w:t>
      </w:r>
    </w:p>
    <w:p w:rsidR="0057439F" w:rsidRDefault="0057439F" w:rsidP="0057439F">
      <w:pPr>
        <w:numPr>
          <w:ilvl w:val="0"/>
          <w:numId w:val="13"/>
        </w:numPr>
        <w:tabs>
          <w:tab w:val="clear" w:pos="360"/>
          <w:tab w:val="num" w:pos="720"/>
        </w:tabs>
        <w:spacing w:after="120"/>
        <w:ind w:left="720"/>
        <w:jc w:val="both"/>
        <w:rPr>
          <w:rFonts w:ascii="Arial" w:hAnsi="Arial" w:cs="Arial"/>
          <w:sz w:val="22"/>
          <w:szCs w:val="22"/>
        </w:rPr>
      </w:pPr>
      <w:r>
        <w:rPr>
          <w:rFonts w:ascii="Arial" w:hAnsi="Arial" w:cs="Arial"/>
          <w:sz w:val="22"/>
          <w:szCs w:val="22"/>
        </w:rPr>
        <w:t xml:space="preserve">An integrated multi-agency approach to the conduct of counter-terrorism exercises providing improved collaborative outcomes for </w:t>
      </w:r>
      <w:smartTag w:uri="urn:schemas-microsoft-com:office:smarttags" w:element="place">
        <w:smartTag w:uri="urn:schemas-microsoft-com:office:smarttags" w:element="State">
          <w:r>
            <w:rPr>
              <w:rFonts w:ascii="Arial" w:hAnsi="Arial" w:cs="Arial"/>
              <w:sz w:val="22"/>
              <w:szCs w:val="22"/>
            </w:rPr>
            <w:t>Queensland</w:t>
          </w:r>
        </w:smartTag>
      </w:smartTag>
      <w:r>
        <w:rPr>
          <w:rFonts w:ascii="Arial" w:hAnsi="Arial" w:cs="Arial"/>
          <w:sz w:val="22"/>
          <w:szCs w:val="22"/>
        </w:rPr>
        <w:t xml:space="preserve"> agencies.</w:t>
      </w:r>
    </w:p>
    <w:p w:rsidR="0057439F" w:rsidRDefault="0057439F" w:rsidP="0057439F">
      <w:pPr>
        <w:numPr>
          <w:ilvl w:val="0"/>
          <w:numId w:val="13"/>
        </w:numPr>
        <w:tabs>
          <w:tab w:val="clear" w:pos="360"/>
          <w:tab w:val="num" w:pos="720"/>
        </w:tabs>
        <w:ind w:left="720"/>
        <w:jc w:val="both"/>
        <w:rPr>
          <w:rFonts w:ascii="Arial" w:hAnsi="Arial" w:cs="Arial"/>
          <w:sz w:val="22"/>
          <w:szCs w:val="22"/>
        </w:rPr>
      </w:pPr>
      <w:r>
        <w:rPr>
          <w:rFonts w:ascii="Arial" w:hAnsi="Arial" w:cs="Arial"/>
          <w:sz w:val="22"/>
          <w:szCs w:val="22"/>
        </w:rPr>
        <w:t>New strategic governance arrangements to be used in a terrorism context including:</w:t>
      </w:r>
    </w:p>
    <w:p w:rsidR="0057439F" w:rsidRDefault="0057439F" w:rsidP="0057439F">
      <w:pPr>
        <w:numPr>
          <w:ilvl w:val="0"/>
          <w:numId w:val="14"/>
        </w:numPr>
        <w:tabs>
          <w:tab w:val="clear" w:pos="723"/>
          <w:tab w:val="num" w:pos="1083"/>
        </w:tabs>
        <w:ind w:left="1083"/>
        <w:jc w:val="both"/>
        <w:rPr>
          <w:rFonts w:ascii="Arial" w:hAnsi="Arial" w:cs="Arial"/>
          <w:sz w:val="22"/>
          <w:szCs w:val="22"/>
        </w:rPr>
      </w:pPr>
      <w:r>
        <w:rPr>
          <w:rFonts w:ascii="Arial" w:hAnsi="Arial" w:cs="Arial"/>
          <w:sz w:val="22"/>
          <w:szCs w:val="22"/>
        </w:rPr>
        <w:t>a combined ministerial and senior officials committee to provide strategic direction (the State Security Committee) during an incident or threat, as required;</w:t>
      </w:r>
    </w:p>
    <w:p w:rsidR="0057439F" w:rsidRDefault="0057439F" w:rsidP="0057439F">
      <w:pPr>
        <w:numPr>
          <w:ilvl w:val="0"/>
          <w:numId w:val="14"/>
        </w:numPr>
        <w:tabs>
          <w:tab w:val="clear" w:pos="723"/>
          <w:tab w:val="num" w:pos="1083"/>
        </w:tabs>
        <w:ind w:left="1083"/>
        <w:jc w:val="both"/>
        <w:rPr>
          <w:rFonts w:ascii="Arial" w:hAnsi="Arial" w:cs="Arial"/>
          <w:sz w:val="22"/>
          <w:szCs w:val="22"/>
        </w:rPr>
      </w:pPr>
      <w:r>
        <w:rPr>
          <w:rFonts w:ascii="Arial" w:hAnsi="Arial" w:cs="Arial"/>
          <w:sz w:val="22"/>
          <w:szCs w:val="22"/>
        </w:rPr>
        <w:t>a mechanism for facilitating a coherent, whole-of-government public information effort (the Crisis Communication Network);  and</w:t>
      </w:r>
    </w:p>
    <w:p w:rsidR="0057439F" w:rsidRDefault="0057439F" w:rsidP="0057439F">
      <w:pPr>
        <w:numPr>
          <w:ilvl w:val="0"/>
          <w:numId w:val="14"/>
        </w:numPr>
        <w:tabs>
          <w:tab w:val="clear" w:pos="723"/>
          <w:tab w:val="num" w:pos="1083"/>
        </w:tabs>
        <w:spacing w:after="120"/>
        <w:ind w:left="1083"/>
        <w:jc w:val="both"/>
        <w:rPr>
          <w:rFonts w:ascii="Arial" w:hAnsi="Arial" w:cs="Arial"/>
          <w:sz w:val="22"/>
          <w:szCs w:val="22"/>
        </w:rPr>
      </w:pPr>
      <w:r>
        <w:rPr>
          <w:rFonts w:ascii="Arial" w:hAnsi="Arial" w:cs="Arial"/>
          <w:sz w:val="22"/>
          <w:szCs w:val="22"/>
        </w:rPr>
        <w:t>a strengthened relationship with the senior officials of the State's Disaster Recovery Group.</w:t>
      </w:r>
    </w:p>
    <w:p w:rsidR="0057439F" w:rsidRDefault="0057439F" w:rsidP="0057439F">
      <w:pPr>
        <w:numPr>
          <w:ilvl w:val="0"/>
          <w:numId w:val="13"/>
        </w:numPr>
        <w:tabs>
          <w:tab w:val="clear" w:pos="360"/>
          <w:tab w:val="num" w:pos="720"/>
        </w:tabs>
        <w:spacing w:after="120"/>
        <w:ind w:left="720"/>
        <w:jc w:val="both"/>
        <w:rPr>
          <w:rFonts w:ascii="Arial" w:hAnsi="Arial" w:cs="Arial"/>
          <w:sz w:val="22"/>
          <w:szCs w:val="22"/>
        </w:rPr>
      </w:pPr>
      <w:r>
        <w:rPr>
          <w:rFonts w:ascii="Arial" w:hAnsi="Arial" w:cs="Arial"/>
          <w:sz w:val="22"/>
          <w:szCs w:val="22"/>
        </w:rPr>
        <w:t xml:space="preserve">Development of a </w:t>
      </w:r>
      <w:r>
        <w:rPr>
          <w:rFonts w:ascii="Arial" w:hAnsi="Arial" w:cs="Arial"/>
          <w:i/>
          <w:sz w:val="22"/>
          <w:szCs w:val="22"/>
        </w:rPr>
        <w:t>Disaster Framework</w:t>
      </w:r>
      <w:r>
        <w:rPr>
          <w:rFonts w:ascii="Arial" w:hAnsi="Arial" w:cs="Arial"/>
          <w:sz w:val="22"/>
          <w:szCs w:val="22"/>
        </w:rPr>
        <w:t xml:space="preserve"> in conjunction with Smart Services Queensland</w:t>
      </w:r>
      <w:r>
        <w:rPr>
          <w:rFonts w:ascii="Arial" w:hAnsi="Arial" w:cs="Arial"/>
          <w:i/>
          <w:sz w:val="22"/>
          <w:szCs w:val="22"/>
        </w:rPr>
        <w:t xml:space="preserve"> </w:t>
      </w:r>
      <w:r>
        <w:rPr>
          <w:rFonts w:ascii="Arial" w:hAnsi="Arial" w:cs="Arial"/>
          <w:sz w:val="22"/>
          <w:szCs w:val="22"/>
        </w:rPr>
        <w:t>to support integrated public information disseminated from call centres.</w:t>
      </w:r>
    </w:p>
    <w:p w:rsidR="0057439F" w:rsidRDefault="0057439F" w:rsidP="0057439F">
      <w:pPr>
        <w:numPr>
          <w:ilvl w:val="0"/>
          <w:numId w:val="13"/>
        </w:numPr>
        <w:tabs>
          <w:tab w:val="clear" w:pos="360"/>
          <w:tab w:val="num" w:pos="720"/>
        </w:tabs>
        <w:spacing w:after="120"/>
        <w:ind w:left="720"/>
        <w:jc w:val="both"/>
        <w:rPr>
          <w:rFonts w:ascii="Arial" w:hAnsi="Arial" w:cs="Arial"/>
          <w:sz w:val="22"/>
          <w:szCs w:val="22"/>
        </w:rPr>
      </w:pPr>
      <w:smartTag w:uri="urn:schemas-microsoft-com:office:smarttags" w:element="place">
        <w:smartTag w:uri="urn:schemas-microsoft-com:office:smarttags" w:element="State">
          <w:r>
            <w:rPr>
              <w:rFonts w:ascii="Arial" w:hAnsi="Arial" w:cs="Arial"/>
              <w:sz w:val="22"/>
              <w:szCs w:val="22"/>
            </w:rPr>
            <w:t>Queensland</w:t>
          </w:r>
        </w:smartTag>
      </w:smartTag>
      <w:r>
        <w:rPr>
          <w:rFonts w:ascii="Arial" w:hAnsi="Arial" w:cs="Arial"/>
          <w:sz w:val="22"/>
          <w:szCs w:val="22"/>
        </w:rPr>
        <w:t>’s participation in Mercury 08, a multi-jurisdictional national counter</w:t>
      </w:r>
      <w:r>
        <w:rPr>
          <w:rFonts w:ascii="Arial" w:hAnsi="Arial" w:cs="Arial"/>
          <w:sz w:val="22"/>
          <w:szCs w:val="22"/>
        </w:rPr>
        <w:noBreakHyphen/>
        <w:t>terrorism exercise that focused on strategic policy, investigation, response and consequence management.</w:t>
      </w:r>
    </w:p>
    <w:p w:rsidR="0057439F" w:rsidRDefault="0057439F" w:rsidP="0057439F">
      <w:pPr>
        <w:numPr>
          <w:ilvl w:val="0"/>
          <w:numId w:val="13"/>
        </w:numPr>
        <w:tabs>
          <w:tab w:val="clear" w:pos="360"/>
          <w:tab w:val="num" w:pos="720"/>
        </w:tabs>
        <w:spacing w:after="120"/>
        <w:ind w:left="720"/>
        <w:jc w:val="both"/>
        <w:rPr>
          <w:rFonts w:ascii="Arial" w:hAnsi="Arial" w:cs="Arial"/>
          <w:sz w:val="22"/>
          <w:szCs w:val="22"/>
        </w:rPr>
      </w:pPr>
      <w:r>
        <w:rPr>
          <w:rFonts w:ascii="Arial" w:hAnsi="Arial" w:cs="Arial"/>
          <w:sz w:val="22"/>
          <w:szCs w:val="22"/>
        </w:rPr>
        <w:t xml:space="preserve">Finalisation of the major Transport Precinct Review with the release of the report: </w:t>
      </w:r>
      <w:r>
        <w:rPr>
          <w:rFonts w:ascii="Arial" w:hAnsi="Arial" w:cs="Arial"/>
          <w:i/>
          <w:sz w:val="22"/>
          <w:szCs w:val="22"/>
        </w:rPr>
        <w:t>Review of Counter-Terrorism Plans and Arrangements at Five Major Queensland Transport Precincts.</w:t>
      </w:r>
    </w:p>
    <w:p w:rsidR="0057439F" w:rsidRDefault="0057439F" w:rsidP="0057439F">
      <w:pPr>
        <w:numPr>
          <w:ilvl w:val="0"/>
          <w:numId w:val="13"/>
        </w:numPr>
        <w:tabs>
          <w:tab w:val="clear" w:pos="360"/>
          <w:tab w:val="num" w:pos="720"/>
        </w:tabs>
        <w:spacing w:after="120"/>
        <w:ind w:left="720"/>
        <w:jc w:val="both"/>
        <w:rPr>
          <w:rFonts w:ascii="Arial" w:hAnsi="Arial" w:cs="Arial"/>
          <w:sz w:val="22"/>
          <w:szCs w:val="22"/>
        </w:rPr>
      </w:pPr>
      <w:r>
        <w:rPr>
          <w:rFonts w:ascii="Arial" w:hAnsi="Arial" w:cs="Arial"/>
          <w:sz w:val="22"/>
          <w:szCs w:val="22"/>
        </w:rPr>
        <w:t xml:space="preserve">International accreditation for </w:t>
      </w:r>
      <w:smartTag w:uri="urn:schemas-microsoft-com:office:smarttags" w:element="place">
        <w:smartTag w:uri="urn:schemas-microsoft-com:office:smarttags" w:element="State">
          <w:r>
            <w:rPr>
              <w:rFonts w:ascii="Arial" w:hAnsi="Arial" w:cs="Arial"/>
              <w:sz w:val="22"/>
              <w:szCs w:val="22"/>
            </w:rPr>
            <w:t>Queensland</w:t>
          </w:r>
        </w:smartTag>
      </w:smartTag>
      <w:r>
        <w:rPr>
          <w:rFonts w:ascii="Arial" w:hAnsi="Arial" w:cs="Arial"/>
          <w:sz w:val="22"/>
          <w:szCs w:val="22"/>
        </w:rPr>
        <w:t>’s Urban Search and Rescue capability.</w:t>
      </w:r>
    </w:p>
    <w:p w:rsidR="0057439F" w:rsidRDefault="0057439F" w:rsidP="0057439F">
      <w:pPr>
        <w:jc w:val="both"/>
        <w:rPr>
          <w:rFonts w:ascii="Arial" w:hAnsi="Arial" w:cs="Arial"/>
          <w:sz w:val="22"/>
          <w:szCs w:val="22"/>
        </w:rPr>
      </w:pPr>
    </w:p>
    <w:p w:rsidR="0057439F" w:rsidRDefault="0057439F" w:rsidP="0057439F">
      <w:pPr>
        <w:keepNext/>
        <w:numPr>
          <w:ilvl w:val="0"/>
          <w:numId w:val="12"/>
        </w:numPr>
        <w:tabs>
          <w:tab w:val="num" w:pos="360"/>
        </w:tabs>
        <w:ind w:left="357" w:hanging="357"/>
        <w:jc w:val="both"/>
        <w:rPr>
          <w:rFonts w:ascii="Arial" w:hAnsi="Arial" w:cs="Arial"/>
          <w:sz w:val="22"/>
          <w:szCs w:val="22"/>
        </w:rPr>
      </w:pPr>
      <w:r>
        <w:rPr>
          <w:rFonts w:ascii="Arial" w:hAnsi="Arial" w:cs="Arial"/>
          <w:i/>
          <w:sz w:val="22"/>
          <w:szCs w:val="22"/>
          <w:u w:val="single"/>
        </w:rPr>
        <w:t>Attachment</w:t>
      </w:r>
    </w:p>
    <w:p w:rsidR="0057439F" w:rsidRDefault="00985D44" w:rsidP="0057439F">
      <w:pPr>
        <w:numPr>
          <w:ilvl w:val="0"/>
          <w:numId w:val="15"/>
        </w:numPr>
        <w:spacing w:before="120"/>
        <w:ind w:left="811"/>
        <w:jc w:val="both"/>
        <w:rPr>
          <w:rFonts w:ascii="Arial" w:hAnsi="Arial" w:cs="Arial"/>
          <w:sz w:val="22"/>
          <w:szCs w:val="22"/>
        </w:rPr>
      </w:pPr>
      <w:hyperlink r:id="rId7" w:history="1">
        <w:r w:rsidR="0057439F" w:rsidRPr="001014A7">
          <w:rPr>
            <w:rStyle w:val="Hyperlink"/>
            <w:rFonts w:ascii="Arial" w:hAnsi="Arial" w:cs="Arial"/>
            <w:sz w:val="22"/>
            <w:szCs w:val="22"/>
          </w:rPr>
          <w:t>Queensland Counter-Terrorism Committee Annual Report</w:t>
        </w:r>
      </w:hyperlink>
    </w:p>
    <w:p w:rsidR="0057439F" w:rsidRDefault="0057439F" w:rsidP="0057439F">
      <w:pPr>
        <w:pStyle w:val="Footer"/>
        <w:keepLines/>
        <w:tabs>
          <w:tab w:val="left" w:pos="720"/>
        </w:tabs>
        <w:spacing w:after="100" w:afterAutospacing="1"/>
        <w:jc w:val="both"/>
        <w:rPr>
          <w:szCs w:val="24"/>
        </w:rPr>
      </w:pPr>
    </w:p>
    <w:sectPr w:rsidR="0057439F" w:rsidSect="007D3B9D">
      <w:headerReference w:type="default" r:id="rId8"/>
      <w:footerReference w:type="default" r:id="rId9"/>
      <w:pgSz w:w="11907" w:h="16840" w:code="9"/>
      <w:pgMar w:top="1985" w:right="1418" w:bottom="907" w:left="1418" w:header="899" w:footer="4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A2C" w:rsidRDefault="00ED4A2C">
      <w:r>
        <w:separator/>
      </w:r>
    </w:p>
  </w:endnote>
  <w:endnote w:type="continuationSeparator" w:id="0">
    <w:p w:rsidR="00ED4A2C" w:rsidRDefault="00ED4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B3E" w:rsidRPr="001141E1" w:rsidRDefault="00796B3E" w:rsidP="001141E1">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A2C" w:rsidRDefault="00ED4A2C">
      <w:r>
        <w:separator/>
      </w:r>
    </w:p>
  </w:footnote>
  <w:footnote w:type="continuationSeparator" w:id="0">
    <w:p w:rsidR="00ED4A2C" w:rsidRDefault="00ED4A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B3E" w:rsidRPr="0057439F" w:rsidRDefault="006C3BB4" w:rsidP="007D3B9D">
    <w:pPr>
      <w:pStyle w:val="Header"/>
      <w:ind w:firstLine="2880"/>
      <w:rPr>
        <w:rFonts w:ascii="Arial" w:hAnsi="Arial" w:cs="Arial"/>
        <w:b/>
        <w:sz w:val="22"/>
        <w:szCs w:val="22"/>
        <w:u w:val="single"/>
      </w:rPr>
    </w:pPr>
    <w:r>
      <w:rPr>
        <w:rFonts w:ascii="Arial" w:hAnsi="Arial" w:cs="Arial"/>
        <w:b/>
        <w:noProof/>
        <w:sz w:val="22"/>
        <w:szCs w:val="22"/>
        <w:u w:val="single"/>
      </w:rPr>
      <w:drawing>
        <wp:anchor distT="0" distB="0" distL="114300" distR="114300" simplePos="0" relativeHeight="251657728"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796B3E" w:rsidRPr="0057439F">
      <w:rPr>
        <w:rFonts w:ascii="Arial" w:hAnsi="Arial" w:cs="Arial"/>
        <w:b/>
        <w:sz w:val="22"/>
        <w:szCs w:val="22"/>
        <w:u w:val="single"/>
      </w:rPr>
      <w:t xml:space="preserve">Cabinet – </w:t>
    </w:r>
    <w:r w:rsidR="0057439F" w:rsidRPr="0057439F">
      <w:rPr>
        <w:rFonts w:ascii="Arial" w:hAnsi="Arial" w:cs="Arial"/>
        <w:b/>
        <w:sz w:val="22"/>
        <w:szCs w:val="22"/>
        <w:u w:val="single"/>
      </w:rPr>
      <w:t>June 2009</w:t>
    </w:r>
  </w:p>
  <w:p w:rsidR="00796B3E" w:rsidRPr="0057439F" w:rsidRDefault="0057439F" w:rsidP="000400F9">
    <w:pPr>
      <w:pStyle w:val="Header"/>
      <w:spacing w:before="120"/>
      <w:rPr>
        <w:rFonts w:ascii="Arial" w:hAnsi="Arial" w:cs="Arial"/>
        <w:b/>
        <w:sz w:val="22"/>
        <w:szCs w:val="22"/>
        <w:u w:val="single"/>
      </w:rPr>
    </w:pPr>
    <w:smartTag w:uri="urn:schemas-microsoft-com:office:smarttags" w:element="State">
      <w:smartTag w:uri="urn:schemas-microsoft-com:office:smarttags" w:element="place">
        <w:r w:rsidRPr="0057439F">
          <w:rPr>
            <w:rFonts w:ascii="Arial" w:hAnsi="Arial" w:cs="Arial"/>
            <w:b/>
            <w:sz w:val="22"/>
            <w:szCs w:val="22"/>
            <w:u w:val="single"/>
          </w:rPr>
          <w:t>Queensland</w:t>
        </w:r>
      </w:smartTag>
    </w:smartTag>
    <w:r w:rsidRPr="0057439F">
      <w:rPr>
        <w:rFonts w:ascii="Arial" w:hAnsi="Arial" w:cs="Arial"/>
        <w:b/>
        <w:sz w:val="22"/>
        <w:szCs w:val="22"/>
        <w:u w:val="single"/>
      </w:rPr>
      <w:t xml:space="preserve"> Counter-Terrorism Committee (QCTC) Annual Report 2008</w:t>
    </w:r>
  </w:p>
  <w:p w:rsidR="00796B3E" w:rsidRPr="0057439F" w:rsidRDefault="0057439F" w:rsidP="000400F9">
    <w:pPr>
      <w:pStyle w:val="Header"/>
      <w:spacing w:before="120"/>
      <w:rPr>
        <w:rFonts w:ascii="Arial" w:hAnsi="Arial" w:cs="Arial"/>
        <w:b/>
        <w:sz w:val="22"/>
        <w:szCs w:val="22"/>
        <w:u w:val="single"/>
      </w:rPr>
    </w:pPr>
    <w:r w:rsidRPr="0057439F">
      <w:rPr>
        <w:rFonts w:ascii="Arial" w:hAnsi="Arial" w:cs="Arial"/>
        <w:b/>
        <w:sz w:val="22"/>
        <w:szCs w:val="22"/>
        <w:u w:val="single"/>
      </w:rPr>
      <w:t>Minister for Police, Corrective Services and Emergency Services</w:t>
    </w:r>
  </w:p>
  <w:p w:rsidR="00796B3E" w:rsidRPr="0057439F" w:rsidRDefault="00796B3E" w:rsidP="00F10DF9">
    <w:pPr>
      <w:pStyle w:val="Header"/>
      <w:pBdr>
        <w:bottom w:val="single" w:sz="8" w:space="1" w:color="auto"/>
      </w:pBdr>
      <w:spacing w:line="180" w:lineRule="exact"/>
      <w:rPr>
        <w:rFonts w:ascii="Arial" w:hAnsi="Arial" w:cs="Arial"/>
        <w:b/>
        <w:sz w:val="22"/>
        <w:szCs w:val="22"/>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C7DD2"/>
    <w:multiLevelType w:val="hybridMultilevel"/>
    <w:tmpl w:val="5366E87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26F30372"/>
    <w:multiLevelType w:val="hybridMultilevel"/>
    <w:tmpl w:val="BECADF86"/>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3E4770FB"/>
    <w:multiLevelType w:val="hybridMultilevel"/>
    <w:tmpl w:val="4C88666A"/>
    <w:lvl w:ilvl="0" w:tplc="4E6874E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41CF65C7"/>
    <w:multiLevelType w:val="hybridMultilevel"/>
    <w:tmpl w:val="FDB2468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6F9033D"/>
    <w:multiLevelType w:val="hybridMultilevel"/>
    <w:tmpl w:val="B16C20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547A20"/>
    <w:multiLevelType w:val="hybridMultilevel"/>
    <w:tmpl w:val="E21878E2"/>
    <w:lvl w:ilvl="0" w:tplc="AF5E3814">
      <w:numFmt w:val="bullet"/>
      <w:lvlText w:val=""/>
      <w:lvlJc w:val="left"/>
      <w:pPr>
        <w:tabs>
          <w:tab w:val="num" w:pos="723"/>
        </w:tabs>
        <w:ind w:left="723" w:hanging="363"/>
      </w:pPr>
      <w:rPr>
        <w:rFonts w:ascii="Symbol" w:eastAsia="Times New Roman" w:hAnsi="Symbol" w:cs="Times New Roman" w:hint="default"/>
        <w:sz w:val="23"/>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C3F5A71"/>
    <w:multiLevelType w:val="hybridMultilevel"/>
    <w:tmpl w:val="2DCEBE1E"/>
    <w:lvl w:ilvl="0" w:tplc="B7A0238C">
      <w:start w:val="1"/>
      <w:numFmt w:val="bullet"/>
      <w:lvlText w:val=""/>
      <w:lvlJc w:val="left"/>
      <w:pPr>
        <w:tabs>
          <w:tab w:val="num" w:pos="569"/>
        </w:tabs>
        <w:ind w:left="569" w:hanging="454"/>
      </w:pPr>
      <w:rPr>
        <w:rFonts w:ascii="Symbol" w:hAnsi="Symbol" w:hint="default"/>
        <w:color w:val="auto"/>
        <w:sz w:val="23"/>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2E5765"/>
    <w:multiLevelType w:val="hybridMultilevel"/>
    <w:tmpl w:val="2636385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7366613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788D0369"/>
    <w:multiLevelType w:val="hybridMultilevel"/>
    <w:tmpl w:val="F14A6E36"/>
    <w:lvl w:ilvl="0" w:tplc="2E30464A">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7EEB4384"/>
    <w:multiLevelType w:val="hybridMultilevel"/>
    <w:tmpl w:val="CB4236AC"/>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10"/>
  </w:num>
  <w:num w:numId="4">
    <w:abstractNumId w:val="2"/>
  </w:num>
  <w:num w:numId="5">
    <w:abstractNumId w:val="1"/>
  </w:num>
  <w:num w:numId="6">
    <w:abstractNumId w:val="12"/>
  </w:num>
  <w:num w:numId="7">
    <w:abstractNumId w:val="11"/>
  </w:num>
  <w:num w:numId="8">
    <w:abstractNumId w:val="9"/>
  </w:num>
  <w:num w:numId="9">
    <w:abstractNumId w:val="8"/>
  </w:num>
  <w:num w:numId="10">
    <w:abstractNumId w:val="6"/>
  </w:num>
  <w:num w:numId="11">
    <w:abstractNumId w:val="4"/>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8C4"/>
    <w:rsid w:val="00021B34"/>
    <w:rsid w:val="000336EA"/>
    <w:rsid w:val="000400F9"/>
    <w:rsid w:val="000B174F"/>
    <w:rsid w:val="000B545C"/>
    <w:rsid w:val="001014A7"/>
    <w:rsid w:val="001141E1"/>
    <w:rsid w:val="00133013"/>
    <w:rsid w:val="00133A34"/>
    <w:rsid w:val="00160524"/>
    <w:rsid w:val="0022798B"/>
    <w:rsid w:val="00254E35"/>
    <w:rsid w:val="0028053C"/>
    <w:rsid w:val="002F57E4"/>
    <w:rsid w:val="00314FEB"/>
    <w:rsid w:val="0032048B"/>
    <w:rsid w:val="00346156"/>
    <w:rsid w:val="00382380"/>
    <w:rsid w:val="003A269C"/>
    <w:rsid w:val="003A2E0F"/>
    <w:rsid w:val="003C3732"/>
    <w:rsid w:val="00435BE5"/>
    <w:rsid w:val="004526D4"/>
    <w:rsid w:val="0048019C"/>
    <w:rsid w:val="00486A99"/>
    <w:rsid w:val="004E6C38"/>
    <w:rsid w:val="00562AE4"/>
    <w:rsid w:val="0056401D"/>
    <w:rsid w:val="0057439F"/>
    <w:rsid w:val="005B1D9B"/>
    <w:rsid w:val="005C224F"/>
    <w:rsid w:val="006100CC"/>
    <w:rsid w:val="00644076"/>
    <w:rsid w:val="006631CF"/>
    <w:rsid w:val="00682036"/>
    <w:rsid w:val="006B1734"/>
    <w:rsid w:val="006B3B54"/>
    <w:rsid w:val="006C3BB4"/>
    <w:rsid w:val="006D0869"/>
    <w:rsid w:val="006E6713"/>
    <w:rsid w:val="006F48CA"/>
    <w:rsid w:val="007060D7"/>
    <w:rsid w:val="00710AAE"/>
    <w:rsid w:val="00726F36"/>
    <w:rsid w:val="00796B3E"/>
    <w:rsid w:val="007A25F4"/>
    <w:rsid w:val="007A6599"/>
    <w:rsid w:val="007D3B9D"/>
    <w:rsid w:val="007F52D6"/>
    <w:rsid w:val="0082040E"/>
    <w:rsid w:val="00845D3E"/>
    <w:rsid w:val="0089687B"/>
    <w:rsid w:val="008A5F1B"/>
    <w:rsid w:val="008B7E17"/>
    <w:rsid w:val="008C3732"/>
    <w:rsid w:val="008E1F5C"/>
    <w:rsid w:val="008E2A4B"/>
    <w:rsid w:val="008F44CD"/>
    <w:rsid w:val="00922A5B"/>
    <w:rsid w:val="00985D44"/>
    <w:rsid w:val="009D0C12"/>
    <w:rsid w:val="009F5476"/>
    <w:rsid w:val="00A07E33"/>
    <w:rsid w:val="00A20C0E"/>
    <w:rsid w:val="00A30F55"/>
    <w:rsid w:val="00A354FF"/>
    <w:rsid w:val="00A527A5"/>
    <w:rsid w:val="00AA128C"/>
    <w:rsid w:val="00AB6637"/>
    <w:rsid w:val="00AE1995"/>
    <w:rsid w:val="00B40BDF"/>
    <w:rsid w:val="00C07656"/>
    <w:rsid w:val="00C805EC"/>
    <w:rsid w:val="00C85B71"/>
    <w:rsid w:val="00CD1186"/>
    <w:rsid w:val="00CE6FBA"/>
    <w:rsid w:val="00D15C33"/>
    <w:rsid w:val="00D54601"/>
    <w:rsid w:val="00DD3CD5"/>
    <w:rsid w:val="00DD497C"/>
    <w:rsid w:val="00DF0A9B"/>
    <w:rsid w:val="00DF4650"/>
    <w:rsid w:val="00E463C2"/>
    <w:rsid w:val="00E73D61"/>
    <w:rsid w:val="00EA00BF"/>
    <w:rsid w:val="00ED4A2C"/>
    <w:rsid w:val="00F10DF9"/>
    <w:rsid w:val="00F13436"/>
    <w:rsid w:val="00F478C4"/>
    <w:rsid w:val="00F756F8"/>
    <w:rsid w:val="00FB54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638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39F"/>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5BE5"/>
    <w:pPr>
      <w:tabs>
        <w:tab w:val="center" w:pos="4153"/>
        <w:tab w:val="right" w:pos="8306"/>
      </w:tabs>
    </w:pPr>
  </w:style>
  <w:style w:type="paragraph" w:styleId="Footer">
    <w:name w:val="footer"/>
    <w:basedOn w:val="Normal"/>
    <w:rsid w:val="00435BE5"/>
    <w:pPr>
      <w:tabs>
        <w:tab w:val="center" w:pos="4153"/>
        <w:tab w:val="right" w:pos="8306"/>
      </w:tabs>
    </w:pPr>
  </w:style>
  <w:style w:type="paragraph" w:styleId="BalloonText">
    <w:name w:val="Balloon Text"/>
    <w:basedOn w:val="Normal"/>
    <w:semiHidden/>
    <w:rsid w:val="00C85B71"/>
    <w:rPr>
      <w:rFonts w:ascii="MS Shell Dlg" w:hAnsi="MS Shell Dlg" w:cs="MS Shell Dlg"/>
      <w:sz w:val="16"/>
      <w:szCs w:val="16"/>
    </w:rPr>
  </w:style>
  <w:style w:type="character" w:styleId="Hyperlink">
    <w:name w:val="Hyperlink"/>
    <w:basedOn w:val="DefaultParagraphFont"/>
    <w:rsid w:val="001014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44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ttachments/QCTC%20Annual%20Report%2008.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2164</Characters>
  <Application>Microsoft Office Word</Application>
  <DocSecurity>0</DocSecurity>
  <Lines>40</Lines>
  <Paragraphs>17</Paragraphs>
  <ScaleCrop>false</ScaleCrop>
  <HeadingPairs>
    <vt:vector size="2" baseType="variant">
      <vt:variant>
        <vt:lpstr>Title</vt:lpstr>
      </vt:variant>
      <vt:variant>
        <vt:i4>1</vt:i4>
      </vt:variant>
    </vt:vector>
  </HeadingPairs>
  <TitlesOfParts>
    <vt:vector size="1" baseType="lpstr">
      <vt:lpstr>1</vt:lpstr>
    </vt:vector>
  </TitlesOfParts>
  <Manager/>
  <Company/>
  <LinksUpToDate>false</LinksUpToDate>
  <CharactersWithSpaces>2475</CharactersWithSpaces>
  <SharedDoc>false</SharedDoc>
  <HyperlinkBase>https://www.cabinet.qld.gov.au/documents/2009/Jun/Qld Counter Terrorism Committee Report 08/</HyperlinkBase>
  <HLinks>
    <vt:vector size="6" baseType="variant">
      <vt:variant>
        <vt:i4>131160</vt:i4>
      </vt:variant>
      <vt:variant>
        <vt:i4>0</vt:i4>
      </vt:variant>
      <vt:variant>
        <vt:i4>0</vt:i4>
      </vt:variant>
      <vt:variant>
        <vt:i4>5</vt:i4>
      </vt:variant>
      <vt:variant>
        <vt:lpwstr>Attachments/QCTC Annual Report 08.doc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cp:keywords>Counter_Terrorism,Police,Security,Queensland</cp:keywords>
  <cp:lastModifiedBy/>
  <cp:revision>2</cp:revision>
  <cp:lastPrinted>2009-07-29T02:53:00Z</cp:lastPrinted>
  <dcterms:created xsi:type="dcterms:W3CDTF">2017-10-24T22:01:00Z</dcterms:created>
  <dcterms:modified xsi:type="dcterms:W3CDTF">2018-03-06T00:57:00Z</dcterms:modified>
  <cp:category>Counter_Terrorism,Police,Security,Queensland</cp:category>
</cp:coreProperties>
</file>